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46B2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БАРХАТОВСКИЙ ДЕТСКИЙ САД "</w:t>
      </w:r>
      <w:r>
        <w:rPr>
          <w:rFonts w:ascii="Times New Roman" w:hAnsi="Times New Roman"/>
          <w:b w:val="1"/>
        </w:rPr>
        <w:t>С</w:t>
      </w:r>
      <w:r>
        <w:rPr>
          <w:rFonts w:ascii="Times New Roman" w:hAnsi="Times New Roman"/>
          <w:b w:val="1"/>
        </w:rPr>
        <w:t>ОЛНЫШКО"</w:t>
      </w:r>
      <w:r>
        <w:rPr>
          <w:rFonts w:ascii="Times New Roman" w:hAnsi="Times New Roman"/>
          <w:b w:val="1"/>
        </w:rPr>
        <w:t xml:space="preserve"> СТРУКТУРНОЕ ПОДРАЗДЕЛЕНИЕ </w:t>
      </w:r>
    </w:p>
    <w:p>
      <w:pPr>
        <w:spacing w:lineRule="auto" w:line="24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МУНИЦИПАЛЬНОГО АВТОНОМНОГО ОБЩЕОБРАЗОВАТЕЛЬНОГО УЧРЕЖДЕНИЯ </w:t>
      </w:r>
    </w:p>
    <w:p>
      <w:pPr>
        <w:spacing w:lineRule="auto" w:line="24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ИСЕТСКОЙ СРЕДНЕЙ ОБЩЕОБРАЗОВАТЕЛЬНОЙ ШКОЛЫ №2</w:t>
      </w:r>
    </w:p>
    <w:p>
      <w:pPr>
        <w:spacing w:lineRule="auto" w:line="240" w:after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ИСЕТСКОГО РАЙОНА ТЮМЕНСКОЙ ОБЛАСТИ </w:t>
      </w:r>
    </w:p>
    <w:p>
      <w:pPr>
        <w:spacing w:lineRule="auto" w:line="240" w:after="0"/>
        <w:ind w:right="141"/>
        <w:jc w:val="center"/>
        <w:rPr>
          <w:rFonts w:ascii="Times New Roman" w:hAnsi="Times New Roman"/>
          <w:b w:val="1"/>
          <w:sz w:val="26"/>
        </w:rPr>
      </w:pPr>
    </w:p>
    <w:p>
      <w:pPr>
        <w:spacing w:lineRule="auto" w:line="240" w:after="0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                                                                                           УТВЕРЖДАЮ</w:t>
      </w:r>
    </w:p>
    <w:p>
      <w:pPr>
        <w:spacing w:lineRule="auto" w:line="240" w:after="0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Педагогическим советом                                                                 Директор МАОУ Исетской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</w:p>
    <w:p>
      <w:pPr>
        <w:spacing w:lineRule="auto" w:line="240" w:after="0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МАОУ Исетской СОШ №2                                                                </w:t>
      </w:r>
      <w:r>
        <w:rPr>
          <w:rFonts w:ascii="Times New Roman" w:hAnsi="Times New Roman"/>
        </w:rPr>
        <w:t>СОШ№2</w:t>
      </w:r>
      <w:r>
        <w:rPr>
          <w:rFonts w:ascii="Times New Roman" w:hAnsi="Times New Roman"/>
        </w:rPr>
        <w:t xml:space="preserve">                                 </w:t>
      </w:r>
    </w:p>
    <w:p>
      <w:pPr>
        <w:spacing w:lineRule="auto" w:line="240" w:after="0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от 24 марта 2020 № 4                                                      </w:t>
      </w:r>
      <w:r>
        <w:rPr>
          <w:rFonts w:ascii="Times New Roman" w:hAnsi="Times New Roman"/>
        </w:rPr>
        <w:t xml:space="preserve">Н.В.Зубаревой </w:t>
      </w:r>
      <w:r>
        <w:rPr>
          <w:rFonts w:ascii="Times New Roman" w:hAnsi="Times New Roman"/>
        </w:rPr>
        <w:t xml:space="preserve">       </w:t>
      </w:r>
    </w:p>
    <w:p>
      <w:pPr>
        <w:spacing w:lineRule="auto" w:line="240" w:after="0"/>
        <w:ind w:right="141"/>
        <w:jc w:val="center"/>
        <w:rPr>
          <w:rFonts w:ascii="Times New Roman" w:hAnsi="Times New Roman"/>
          <w:b w:val="1"/>
          <w:sz w:val="26"/>
        </w:rPr>
      </w:pPr>
    </w:p>
    <w:p>
      <w:pPr>
        <w:spacing w:lineRule="auto" w:line="240" w:after="0"/>
        <w:ind w:right="141"/>
        <w:rPr>
          <w:rFonts w:ascii="Times New Roman" w:hAnsi="Times New Roman"/>
          <w:sz w:val="26"/>
        </w:rPr>
      </w:pPr>
    </w:p>
    <w:p>
      <w:pPr>
        <w:spacing w:lineRule="auto" w:line="240" w:after="0"/>
        <w:contextualSpacing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Отчет о самообследовании </w:t>
      </w:r>
    </w:p>
    <w:p>
      <w:pPr>
        <w:spacing w:lineRule="auto" w:line="240" w:after="0"/>
        <w:contextualSpacing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z w:val="26"/>
        </w:rPr>
        <w:t xml:space="preserve">архатовского </w:t>
      </w:r>
      <w:r>
        <w:rPr>
          <w:rFonts w:ascii="Times New Roman" w:hAnsi="Times New Roman"/>
          <w:sz w:val="26"/>
        </w:rPr>
        <w:t>детского сада «</w:t>
      </w:r>
      <w:r>
        <w:rPr>
          <w:rFonts w:ascii="Times New Roman" w:hAnsi="Times New Roman"/>
          <w:sz w:val="26"/>
        </w:rPr>
        <w:t>Солнышко"</w:t>
      </w:r>
      <w:r>
        <w:rPr>
          <w:rFonts w:ascii="Times New Roman" w:hAnsi="Times New Roman"/>
          <w:sz w:val="26"/>
        </w:rPr>
        <w:t xml:space="preserve">   </w:t>
      </w:r>
    </w:p>
    <w:p>
      <w:pPr>
        <w:spacing w:lineRule="auto" w:line="240" w:after="0"/>
        <w:ind w:right="14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структурного подразделения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муниципального автономного общеобразовательного учреждения Исетской  средней общеобразовательной </w:t>
      </w:r>
    </w:p>
    <w:p>
      <w:pPr>
        <w:spacing w:lineRule="auto" w:line="240" w:after="0"/>
        <w:ind w:right="14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школы №2 Исетского района Тюменской области за 2019 год</w:t>
      </w:r>
    </w:p>
    <w:p>
      <w:pPr>
        <w:spacing w:lineRule="auto" w:line="240" w:after="0"/>
        <w:ind w:right="141"/>
        <w:jc w:val="center"/>
        <w:rPr>
          <w:rFonts w:ascii="Times New Roman" w:hAnsi="Times New Roman"/>
          <w:sz w:val="26"/>
        </w:rPr>
      </w:pPr>
    </w:p>
    <w:p>
      <w:pPr>
        <w:spacing w:lineRule="auto" w:line="240" w:after="0"/>
        <w:ind w:right="14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Аналитическая часть</w:t>
      </w:r>
    </w:p>
    <w:p>
      <w:pPr>
        <w:spacing w:lineRule="auto" w:line="240" w:after="0"/>
        <w:contextualSpacing w:val="1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after="0"/>
        <w:contextualSpacing w:val="1"/>
        <w:jc w:val="center"/>
        <w:rPr>
          <w:rFonts w:ascii="Times New Roman" w:hAnsi="Times New Roman"/>
          <w:b w:val="1"/>
          <w:sz w:val="28"/>
        </w:rPr>
      </w:pPr>
    </w:p>
    <w:p>
      <w:pPr>
        <w:spacing w:lineRule="auto" w:line="240" w:after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о самообследовании </w:t>
      </w:r>
    </w:p>
    <w:p>
      <w:pPr>
        <w:spacing w:lineRule="auto" w:line="240" w:after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</w:t>
      </w:r>
      <w:r>
        <w:rPr>
          <w:rFonts w:ascii="Times New Roman" w:hAnsi="Times New Roman"/>
          <w:b w:val="1"/>
          <w:sz w:val="28"/>
        </w:rPr>
        <w:t xml:space="preserve">архатовского </w:t>
      </w:r>
      <w:r>
        <w:rPr>
          <w:rFonts w:ascii="Times New Roman" w:hAnsi="Times New Roman"/>
          <w:b w:val="1"/>
          <w:sz w:val="28"/>
        </w:rPr>
        <w:t xml:space="preserve"> детского сада </w:t>
      </w:r>
      <w:r>
        <w:rPr>
          <w:rFonts w:ascii="Times New Roman" w:hAnsi="Times New Roman"/>
          <w:b w:val="1"/>
          <w:sz w:val="28"/>
        </w:rPr>
        <w:t>"Солнышко"</w:t>
      </w:r>
      <w:r>
        <w:rPr>
          <w:rFonts w:ascii="Times New Roman" w:hAnsi="Times New Roman"/>
          <w:b w:val="1"/>
          <w:sz w:val="28"/>
        </w:rPr>
        <w:t xml:space="preserve">   </w:t>
      </w:r>
    </w:p>
    <w:p>
      <w:pPr>
        <w:spacing w:lineRule="auto" w:line="240" w:after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структурного подразделения МАОУ Исетской СОШ № 2 за 2019 год</w:t>
      </w:r>
    </w:p>
    <w:p>
      <w:pPr>
        <w:spacing w:lineRule="auto" w:line="240" w:after="0"/>
        <w:ind w:right="141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ind w:right="14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 Общие сведения образовательной организации</w:t>
      </w:r>
    </w:p>
    <w:p>
      <w:pPr>
        <w:spacing w:after="0"/>
        <w:ind w:right="141"/>
        <w:jc w:val="center"/>
        <w:rPr>
          <w:rFonts w:ascii="Times New Roman" w:hAnsi="Times New Roman"/>
          <w:b w:val="1"/>
          <w:sz w:val="26"/>
        </w:rPr>
      </w:pPr>
    </w:p>
    <w:tbl>
      <w:tblPr>
        <w:tblW w:w="0" w:type="auto"/>
        <w:tblInd w:w="108" w:type="dxa"/>
        <w:tblLayout w:type="autofit"/>
        <w:tblCellMar>
          <w:left w:w="10" w:type="dxa"/>
          <w:right w:w="10" w:type="dxa"/>
        </w:tblCellMar>
        <w:tblLook w:val="04A0"/>
      </w:tblPr>
      <w:tblGrid/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Полное наименование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архатовский </w:t>
            </w:r>
            <w:r>
              <w:rPr>
                <w:rFonts w:ascii="Times New Roman" w:hAnsi="Times New Roman"/>
                <w:sz w:val="24"/>
              </w:rPr>
              <w:t>детский сад «</w:t>
            </w:r>
            <w:r>
              <w:rPr>
                <w:rFonts w:ascii="Times New Roman" w:hAnsi="Times New Roman"/>
                <w:sz w:val="24"/>
              </w:rPr>
              <w:t>Солнышко"</w:t>
            </w:r>
            <w:r>
              <w:rPr>
                <w:rFonts w:ascii="Times New Roman" w:hAnsi="Times New Roman"/>
                <w:sz w:val="24"/>
              </w:rPr>
              <w:t xml:space="preserve"> структурное подразделение </w:t>
            </w:r>
            <w:r>
              <w:rPr>
                <w:rFonts w:ascii="Times New Roman" w:hAnsi="Times New Roman"/>
              </w:rPr>
              <w:t>Муниципального автономного общеобразовательного учреждения Исетской средней общеобразовательной школы №2 Исетского района Тюменской области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Краткое наименование 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архатовский </w:t>
            </w:r>
            <w:r>
              <w:rPr>
                <w:rFonts w:ascii="Times New Roman" w:hAnsi="Times New Roman"/>
                <w:sz w:val="24"/>
              </w:rPr>
              <w:t xml:space="preserve"> детский сад СП МАОУ Исетская СОШ № 2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 организации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626380, Тюменская область,  Исетский район, село Исетское  улица Первомайская 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59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адрес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626384, Тюменская область,  Исетский район, село Б</w:t>
            </w:r>
            <w:r>
              <w:rPr>
                <w:rFonts w:ascii="Times New Roman" w:hAnsi="Times New Roman"/>
                <w:sz w:val="24"/>
              </w:rPr>
              <w:t>архатово</w:t>
            </w:r>
            <w:r>
              <w:rPr>
                <w:rFonts w:ascii="Times New Roman" w:hAnsi="Times New Roman"/>
                <w:sz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</w:rPr>
              <w:t>Новая</w:t>
            </w:r>
            <w:r>
              <w:rPr>
                <w:rFonts w:ascii="Times New Roman" w:hAnsi="Times New Roman"/>
                <w:sz w:val="24"/>
              </w:rPr>
              <w:t>, 15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(34537) 26-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99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barnatovods@mail.r</w:t>
            </w:r>
            <w:r>
              <w:rPr>
                <w:rFonts w:ascii="Times New Roman" w:hAnsi="Times New Roman"/>
                <w:sz w:val="24"/>
              </w:rPr>
              <w:t>u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 руководителя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МАОУ Исетской СОШ № 2  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руководителя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Зубарева Наталья Владимировна</w:t>
            </w:r>
            <w:r>
              <w:rPr>
                <w:rFonts w:ascii="Times New Roman" w:hAnsi="Times New Roman"/>
                <w:strike w:val="1"/>
                <w:sz w:val="24"/>
              </w:rPr>
              <w:t xml:space="preserve"> 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Организация-учредитель (наименование)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образования администрации Исетского района Тюменской области</w:t>
            </w:r>
          </w:p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626380, Тюменская область,  Исетский район, село Исетское  улица Свердлова 13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Серия, номер лицензии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 72Л01 № 0001819 № 182 регистрационный номер 1027201462353 от 1сентября 2016 года.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Тип/вид образовательной организации 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Дошкольное образовательное учреждение детский сад общеразвивающей направленности                         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поселения (городское поселение/сельская местность)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Сельская местность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собственности</w:t>
            </w:r>
            <w:r>
              <w:rPr>
                <w:rFonts w:ascii="Times New Roman" w:hAnsi="Times New Roman"/>
                <w:i w:val="1"/>
                <w:sz w:val="24"/>
              </w:rPr>
              <w:t xml:space="preserve">  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организации (казенная, бюджетная, автономная, прочее)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Бюджетная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Статус организации 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Структурное образовательное подразделение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 в эксплуатацию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  <w:r>
              <w:rPr>
                <w:rFonts w:ascii="Times New Roman" w:hAnsi="Times New Roman"/>
                <w:sz w:val="24"/>
              </w:rPr>
              <w:t xml:space="preserve"> 198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проектная мощность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наполняемость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</w:tr>
      <w:tr>
        <w:trPr>
          <w:trHeight w:hRule="atLeast" w:val="1"/>
        </w:trPr>
        <w:tc>
          <w:tcPr>
            <w:tcW w:w="4253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 w:leader="none"/>
              </w:tabs>
              <w:spacing w:lineRule="auto" w:line="240" w:after="0"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Режим работы</w:t>
            </w:r>
          </w:p>
        </w:tc>
        <w:tc>
          <w:tcPr>
            <w:tcW w:w="5210" w:type="dxa"/>
            <w:tcBorders>
              <w:top w:val="single" w:sz="2" w:space="0" w:shadow="0" w:frame="0" w:color="000000"/>
              <w:left w:val="single" w:sz="2" w:space="0" w:shadow="0" w:frame="0" w:color="000000"/>
              <w:bottom w:val="single" w:sz="2" w:space="0" w:shadow="0" w:frame="0" w:color="000000"/>
              <w:right w:val="single" w:sz="2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240" w:after="0"/>
              <w:contextualSpacing w:val="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пятидневный,  с </w:t>
            </w:r>
            <w:r>
              <w:rPr>
                <w:rFonts w:ascii="Times New Roman" w:hAnsi="Times New Roman"/>
                <w:color w:val="000000"/>
                <w:sz w:val="26"/>
              </w:rPr>
              <w:t>10,5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часовым пребыванием детей с 7.30  до 1</w:t>
            </w:r>
            <w:r>
              <w:rPr>
                <w:rFonts w:ascii="Times New Roman" w:hAnsi="Times New Roman"/>
                <w:color w:val="000000"/>
                <w:sz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</w:rPr>
              <w:t>.30</w:t>
            </w:r>
            <w:r>
              <w:rPr>
                <w:rFonts w:ascii="Times New Roman" w:hAnsi="Times New Roman"/>
                <w:color w:val="000000"/>
                <w:sz w:val="26"/>
              </w:rPr>
              <w:t>, с 16.3-</w:t>
            </w:r>
            <w:r>
              <w:rPr>
                <w:rFonts w:ascii="Times New Roman" w:hAnsi="Times New Roman"/>
                <w:color w:val="000000"/>
                <w:sz w:val="26"/>
              </w:rPr>
              <w:t>17.30 -действует дежурная группа</w:t>
            </w:r>
          </w:p>
        </w:tc>
      </w:tr>
    </w:tbl>
    <w:p>
      <w:pPr>
        <w:spacing w:lineRule="auto" w:line="240" w:after="0"/>
        <w:ind w:right="-1"/>
        <w:contextualSpacing w:val="1"/>
        <w:rPr>
          <w:rFonts w:ascii="Times New Roman" w:hAnsi="Times New Roman"/>
          <w:b w:val="1"/>
          <w:sz w:val="26"/>
        </w:rPr>
      </w:pPr>
    </w:p>
    <w:p>
      <w:pPr>
        <w:spacing w:lineRule="auto" w:line="240" w:after="0"/>
        <w:ind w:right="-1"/>
        <w:contextualSpacing w:val="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2. Система управления организацией</w:t>
      </w:r>
    </w:p>
    <w:p>
      <w:pPr>
        <w:spacing w:lineRule="auto" w:line="240" w:after="0"/>
        <w:ind w:firstLine="709"/>
        <w:contextualSpacing w:val="1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 xml:space="preserve">Управление Учреждением осуществляется в соответствии с законодательством Российской Федерации, строится на принципах единоначалия и коллегиальности, обеспечивающих государственно-общественный характер управления Учреждением. </w:t>
      </w:r>
    </w:p>
    <w:p>
      <w:pPr>
        <w:pStyle w:val="P1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Органами управления Учреждением являются:</w:t>
      </w:r>
    </w:p>
    <w:p>
      <w:pPr>
        <w:pStyle w:val="P1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руководитель Учреждения – Директор;</w:t>
      </w:r>
    </w:p>
    <w:p>
      <w:pPr>
        <w:pStyle w:val="P1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Наблюдательный совет;</w:t>
      </w:r>
    </w:p>
    <w:p>
      <w:pPr>
        <w:pStyle w:val="P1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Педагогический совет;</w:t>
      </w:r>
    </w:p>
    <w:p>
      <w:pPr>
        <w:pStyle w:val="P1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Общее собрание работников;</w:t>
      </w:r>
    </w:p>
    <w:p>
      <w:pPr>
        <w:pStyle w:val="P1"/>
        <w:contextualSpacing w:val="1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 xml:space="preserve">Общее руководство Учреждением осуществляет прошедший соответствующую аттестацию руководитель - </w:t>
      </w:r>
      <w:r>
        <w:rPr>
          <w:rFonts w:ascii="Times New Roman" w:hAnsi="Times New Roman"/>
          <w:b w:val="1"/>
          <w:sz w:val="26"/>
        </w:rPr>
        <w:t>директор.</w:t>
      </w:r>
    </w:p>
    <w:p>
      <w:pPr>
        <w:spacing w:lineRule="auto" w:line="240" w:after="0"/>
        <w:ind w:firstLine="70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Руководителем Б</w:t>
      </w:r>
      <w:r>
        <w:rPr>
          <w:rFonts w:ascii="Times New Roman" w:hAnsi="Times New Roman"/>
          <w:sz w:val="26"/>
        </w:rPr>
        <w:t xml:space="preserve">архатовского </w:t>
      </w:r>
      <w:r>
        <w:rPr>
          <w:rFonts w:ascii="Times New Roman" w:hAnsi="Times New Roman"/>
          <w:sz w:val="26"/>
        </w:rPr>
        <w:t xml:space="preserve"> детского сада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"Солнышко"</w:t>
      </w:r>
      <w:r>
        <w:rPr>
          <w:rFonts w:ascii="Times New Roman" w:hAnsi="Times New Roman"/>
          <w:sz w:val="26"/>
        </w:rPr>
        <w:t xml:space="preserve">  СП МАОУ Исетская СОШ № 2 является директор МАОУ Исетской СОШ №2  Зубарева Наталья Владимировна, </w:t>
      </w:r>
    </w:p>
    <w:p>
      <w:pPr>
        <w:spacing w:lineRule="auto" w:line="240" w:after="0"/>
        <w:ind w:firstLine="709"/>
        <w:contextualSpacing w:val="1"/>
        <w:jc w:val="both"/>
        <w:rPr>
          <w:rFonts w:ascii="Times New Roman" w:hAnsi="Times New Roman"/>
          <w:sz w:val="26"/>
        </w:rPr>
      </w:pPr>
    </w:p>
    <w:p>
      <w:pPr>
        <w:spacing w:lineRule="auto" w:line="240" w:after="0"/>
        <w:ind w:firstLine="709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Вывод:</w:t>
      </w:r>
      <w:r>
        <w:rPr>
          <w:rFonts w:ascii="Times New Roman" w:hAnsi="Times New Roman"/>
          <w:sz w:val="26"/>
        </w:rPr>
        <w:t xml:space="preserve"> Б</w:t>
      </w:r>
      <w:r>
        <w:rPr>
          <w:rFonts w:ascii="Times New Roman" w:hAnsi="Times New Roman"/>
          <w:sz w:val="26"/>
        </w:rPr>
        <w:t xml:space="preserve">архатовский </w:t>
      </w:r>
      <w:r>
        <w:rPr>
          <w:rFonts w:ascii="Times New Roman" w:hAnsi="Times New Roman"/>
          <w:sz w:val="26"/>
        </w:rPr>
        <w:t xml:space="preserve"> детский сад «</w:t>
      </w:r>
      <w:r>
        <w:rPr>
          <w:rFonts w:ascii="Times New Roman" w:hAnsi="Times New Roman"/>
          <w:sz w:val="26"/>
        </w:rPr>
        <w:t>Солнышко</w:t>
      </w:r>
      <w:r>
        <w:rPr>
          <w:rFonts w:ascii="Times New Roman" w:hAnsi="Times New Roman"/>
          <w:sz w:val="26"/>
        </w:rPr>
        <w:t>» функционирует в соответствии с нормативными документами в сфере образования Российской Федерации. Управление детским садом осуществляется в соответствии с Уставом МАОУ Исетской СОШ№ 2.</w:t>
      </w:r>
    </w:p>
    <w:p>
      <w:pPr>
        <w:spacing w:lineRule="auto" w:line="240" w:after="0"/>
        <w:ind w:firstLine="709"/>
        <w:contextualSpacing w:val="1"/>
        <w:jc w:val="center"/>
        <w:rPr>
          <w:rFonts w:ascii="Times New Roman" w:hAnsi="Times New Roman"/>
          <w:b w:val="1"/>
          <w:sz w:val="26"/>
        </w:rPr>
      </w:pPr>
    </w:p>
    <w:p>
      <w:pPr>
        <w:spacing w:lineRule="auto" w:line="240" w:after="0"/>
        <w:ind w:firstLine="709"/>
        <w:contextualSpacing w:val="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3. Образовательная деятельность</w:t>
      </w:r>
    </w:p>
    <w:p>
      <w:pPr>
        <w:spacing w:lineRule="auto" w:line="240" w:after="0"/>
        <w:ind w:firstLine="709"/>
        <w:contextualSpacing w:val="1"/>
        <w:jc w:val="center"/>
        <w:rPr>
          <w:rFonts w:ascii="Times New Roman" w:hAnsi="Times New Roman"/>
          <w:b w:val="1"/>
          <w:sz w:val="26"/>
        </w:rPr>
      </w:pPr>
    </w:p>
    <w:p>
      <w:pPr>
        <w:spacing w:lineRule="auto" w:line="240" w:after="0"/>
        <w:ind w:right="-1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i w:val="1"/>
          <w:sz w:val="26"/>
        </w:rPr>
        <w:t xml:space="preserve">Цель деятельности детского сада – </w:t>
      </w:r>
      <w:r>
        <w:rPr>
          <w:rFonts w:ascii="Times New Roman" w:hAnsi="Times New Roman"/>
          <w:sz w:val="26"/>
        </w:rPr>
        <w:t>осуществление образовательной деятельности по реализации образовательных программ дошкольного образования.</w:t>
      </w:r>
    </w:p>
    <w:p>
      <w:pPr>
        <w:spacing w:lineRule="auto" w:line="240" w:after="0"/>
        <w:ind w:right="-1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i w:val="1"/>
          <w:sz w:val="26"/>
        </w:rPr>
        <w:t xml:space="preserve">Охват детей от 3 до 7лет дошкольным образованием 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sz w:val="26"/>
        </w:rPr>
        <w:t>составляет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sz w:val="26"/>
        </w:rPr>
        <w:t>100 %.</w:t>
      </w:r>
    </w:p>
    <w:p>
      <w:pPr>
        <w:shd w:val="clear" w:fill="FFFFFF"/>
        <w:spacing w:lineRule="auto" w:line="240" w:after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Образовательные услуги дети получают, посещая детский сад,  на полный день и через КМП.</w:t>
      </w:r>
    </w:p>
    <w:p>
      <w:pPr>
        <w:spacing w:lineRule="auto" w:line="240" w:after="0"/>
        <w:contextualSpacing w:val="1"/>
        <w:jc w:val="both"/>
        <w:rPr>
          <w:rFonts w:ascii="Times New Roman" w:hAnsi="Times New Roman"/>
          <w:b w:val="1"/>
          <w:i w:val="1"/>
          <w:sz w:val="26"/>
        </w:rPr>
      </w:pPr>
      <w:r>
        <w:rPr>
          <w:rFonts w:ascii="Times New Roman" w:hAnsi="Times New Roman"/>
          <w:b w:val="1"/>
          <w:i w:val="1"/>
          <w:sz w:val="26"/>
        </w:rPr>
        <w:t>Укомплектованность групп детьми:</w:t>
      </w:r>
    </w:p>
    <w:p>
      <w:pPr>
        <w:spacing w:lineRule="auto" w:line="240" w:after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Три </w:t>
      </w:r>
      <w:r>
        <w:rPr>
          <w:rFonts w:ascii="Times New Roman" w:hAnsi="Times New Roman"/>
          <w:sz w:val="26"/>
        </w:rPr>
        <w:t xml:space="preserve"> разновозрастн</w:t>
      </w:r>
      <w:r>
        <w:rPr>
          <w:rFonts w:ascii="Times New Roman" w:hAnsi="Times New Roman"/>
          <w:sz w:val="26"/>
        </w:rPr>
        <w:t xml:space="preserve">ых </w:t>
      </w:r>
      <w:r>
        <w:rPr>
          <w:rFonts w:ascii="Times New Roman" w:hAnsi="Times New Roman"/>
          <w:sz w:val="26"/>
        </w:rPr>
        <w:t xml:space="preserve"> групп</w:t>
      </w:r>
      <w:r>
        <w:rPr>
          <w:rFonts w:ascii="Times New Roman" w:hAnsi="Times New Roman"/>
          <w:sz w:val="26"/>
        </w:rPr>
        <w:t xml:space="preserve"> общеразвивающей направленности  для детей, от 1.5 до 7 лет. </w:t>
      </w:r>
    </w:p>
    <w:p>
      <w:pPr>
        <w:pStyle w:val="P2"/>
        <w:numPr>
          <w:ilvl w:val="0"/>
          <w:numId w:val="1"/>
        </w:numPr>
        <w:tabs>
          <w:tab w:val="left" w:pos="158" w:leader="none"/>
          <w:tab w:val="center" w:pos="7896" w:leader="none"/>
        </w:tabs>
        <w:contextualSpacing w:val="1"/>
        <w:rPr>
          <w:rFonts w:ascii="Times New Roman" w:hAnsi="Times New Roman"/>
          <w:sz w:val="26"/>
        </w:rPr>
      </w:pPr>
      <w:r>
        <w:rPr>
          <w:rStyle w:val="C3"/>
          <w:rFonts w:ascii="Times New Roman" w:hAnsi="Times New Roman"/>
        </w:rPr>
        <w:t>младшая группа</w:t>
      </w:r>
      <w:r>
        <w:rPr>
          <w:rStyle w:val="C3"/>
          <w:rFonts w:ascii="Times New Roman" w:hAnsi="Times New Roman"/>
        </w:rPr>
        <w:t>"Светлячки"</w:t>
      </w:r>
      <w:r>
        <w:rPr>
          <w:rStyle w:val="C3"/>
          <w:rFonts w:ascii="Times New Roman" w:hAnsi="Times New Roman"/>
        </w:rPr>
        <w:t xml:space="preserve"> -10 детей</w:t>
      </w:r>
    </w:p>
    <w:p>
      <w:pPr>
        <w:pStyle w:val="P2"/>
        <w:numPr>
          <w:ilvl w:val="0"/>
          <w:numId w:val="1"/>
        </w:numPr>
        <w:tabs>
          <w:tab w:val="left" w:pos="158" w:leader="none"/>
          <w:tab w:val="center" w:pos="7896" w:leader="none"/>
        </w:tabs>
        <w:contextualSpacing w:val="1"/>
        <w:rPr>
          <w:rFonts w:ascii="Times New Roman" w:hAnsi="Times New Roman"/>
          <w:sz w:val="26"/>
        </w:rPr>
      </w:pPr>
      <w:r>
        <w:rPr>
          <w:rStyle w:val="C3"/>
          <w:rFonts w:ascii="Times New Roman" w:hAnsi="Times New Roman"/>
        </w:rPr>
        <w:t>средняя группа</w:t>
      </w:r>
      <w:r>
        <w:rPr>
          <w:rStyle w:val="C3"/>
          <w:rFonts w:ascii="Times New Roman" w:hAnsi="Times New Roman"/>
        </w:rPr>
        <w:t xml:space="preserve"> "Капельки"</w:t>
      </w:r>
      <w:r>
        <w:rPr>
          <w:rStyle w:val="C3"/>
          <w:rFonts w:ascii="Times New Roman" w:hAnsi="Times New Roman"/>
        </w:rPr>
        <w:t xml:space="preserve"> -</w:t>
      </w:r>
      <w:r>
        <w:rPr>
          <w:rStyle w:val="C3"/>
          <w:rFonts w:ascii="Times New Roman" w:hAnsi="Times New Roman"/>
        </w:rPr>
        <w:t xml:space="preserve">14 детей </w:t>
      </w:r>
    </w:p>
    <w:p>
      <w:pPr>
        <w:pStyle w:val="P2"/>
        <w:numPr>
          <w:ilvl w:val="0"/>
          <w:numId w:val="1"/>
        </w:numPr>
        <w:tabs>
          <w:tab w:val="left" w:pos="158" w:leader="none"/>
          <w:tab w:val="center" w:pos="7896" w:leader="none"/>
        </w:tabs>
        <w:contextualSpacing w:val="1"/>
        <w:rPr>
          <w:rFonts w:ascii="Times New Roman" w:hAnsi="Times New Roman"/>
          <w:sz w:val="26"/>
        </w:rPr>
      </w:pPr>
      <w:r>
        <w:rPr>
          <w:rStyle w:val="C3"/>
          <w:rFonts w:ascii="Times New Roman" w:hAnsi="Times New Roman"/>
        </w:rPr>
        <w:t>старшая группа "Капитошка"-18 детей</w:t>
      </w:r>
      <w:r>
        <w:rPr>
          <w:rStyle w:val="C3"/>
          <w:rFonts w:ascii="Times New Roman" w:hAnsi="Times New Roman"/>
        </w:rPr>
        <w:t>.</w:t>
      </w:r>
    </w:p>
    <w:p>
      <w:pPr>
        <w:spacing w:lineRule="auto" w:line="240" w:after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Одна группа КМП для детей, от 3 до 7 лет – </w:t>
      </w:r>
      <w:r>
        <w:rPr>
          <w:rFonts w:ascii="Times New Roman" w:hAnsi="Times New Roman"/>
          <w:sz w:val="26"/>
        </w:rPr>
        <w:t>13</w:t>
      </w:r>
      <w:r>
        <w:rPr>
          <w:rFonts w:ascii="Times New Roman" w:hAnsi="Times New Roman"/>
          <w:sz w:val="26"/>
        </w:rPr>
        <w:t>чел.</w:t>
      </w:r>
    </w:p>
    <w:p>
      <w:pPr>
        <w:spacing w:lineRule="auto" w:line="240" w:after="0"/>
        <w:contextualSpacing w:val="1"/>
        <w:jc w:val="both"/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1"/>
          <w:i w:val="1"/>
          <w:sz w:val="26"/>
        </w:rPr>
        <w:t>Содержание и организация образовательного процесса в ДОУ</w:t>
      </w:r>
      <w:r>
        <w:rPr>
          <w:rFonts w:ascii="Times New Roman" w:hAnsi="Times New Roman"/>
          <w:b w:val="1"/>
          <w:i w:val="1"/>
          <w:sz w:val="26"/>
        </w:rPr>
        <w:t xml:space="preserve"> </w:t>
      </w:r>
      <w:r>
        <w:rPr>
          <w:rFonts w:ascii="Times New Roman" w:hAnsi="Times New Roman"/>
          <w:b w:val="0"/>
          <w:i w:val="0"/>
          <w:sz w:val="26"/>
        </w:rPr>
        <w:t xml:space="preserve">определяется основной общеобразовательной программой Бархатовского детского сада "Солнышко" разработанной в </w:t>
      </w:r>
      <w:r>
        <w:rPr>
          <w:rFonts w:ascii="Times New Roman" w:hAnsi="Times New Roman"/>
          <w:b w:val="0"/>
          <w:i w:val="0"/>
          <w:sz w:val="26"/>
        </w:rPr>
        <w:t xml:space="preserve">соответствии </w:t>
      </w:r>
      <w:r>
        <w:rPr>
          <w:rFonts w:ascii="Times New Roman" w:hAnsi="Times New Roman"/>
          <w:b w:val="0"/>
          <w:i w:val="0"/>
          <w:sz w:val="26"/>
        </w:rPr>
        <w:t xml:space="preserve"> с ФГОС ДО. Программа направлена на формирование общей культуры, развитие физических</w:t>
      </w:r>
      <w:r>
        <w:rPr>
          <w:rFonts w:ascii="Times New Roman" w:hAnsi="Times New Roman"/>
          <w:b w:val="0"/>
          <w:i w:val="0"/>
          <w:sz w:val="26"/>
        </w:rPr>
        <w:t>, интеллектуальных и личностных качеств, формирование предпосы</w:t>
      </w:r>
      <w:r>
        <w:rPr>
          <w:rFonts w:ascii="Times New Roman" w:hAnsi="Times New Roman"/>
          <w:b w:val="0"/>
          <w:i w:val="0"/>
          <w:sz w:val="26"/>
        </w:rPr>
        <w:t>лок учебной деятельности, обеспечивающих социальную успешность</w:t>
      </w:r>
      <w:r>
        <w:rPr>
          <w:rFonts w:ascii="Times New Roman" w:hAnsi="Times New Roman"/>
          <w:b w:val="0"/>
          <w:i w:val="0"/>
          <w:sz w:val="26"/>
        </w:rPr>
        <w:t>, сохранение и укрепление здоровья детей дошкольного возраста.</w:t>
      </w:r>
      <w:r>
        <w:rPr>
          <w:rFonts w:ascii="Times New Roman" w:hAnsi="Times New Roman"/>
          <w:b w:val="0"/>
          <w:i w:val="0"/>
          <w:sz w:val="26"/>
        </w:rPr>
        <w:t xml:space="preserve"> </w:t>
      </w:r>
    </w:p>
    <w:p>
      <w:pPr>
        <w:shd w:val="clear" w:fill="FFFFFF"/>
        <w:spacing w:lineRule="exact" w:line="317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i w:val="1"/>
          <w:sz w:val="26"/>
        </w:rPr>
        <w:t>Цель программы:</w:t>
      </w:r>
    </w:p>
    <w:p>
      <w:pPr>
        <w:shd w:val="clear" w:fill="FFFFFF"/>
        <w:spacing w:lineRule="exact" w:line="317" w:after="240"/>
        <w:ind w:firstLine="274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Создание в ДОУ здоровьесберегающего образовательного пространства, обеспечивающего гармоничное разностороннее развитие каждого ребенка,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</w:t>
      </w:r>
    </w:p>
    <w:p>
      <w:pPr>
        <w:shd w:val="clear" w:fill="FFFFFF"/>
        <w:tabs>
          <w:tab w:val="left" w:pos="9185" w:leader="none"/>
          <w:tab w:val="left" w:pos="9214" w:leader="none"/>
        </w:tabs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i w:val="1"/>
          <w:sz w:val="26"/>
        </w:rPr>
        <w:t>Задачи:</w:t>
      </w:r>
    </w:p>
    <w:p>
      <w:pPr>
        <w:widowControl w:val="0"/>
        <w:numPr>
          <w:ilvl w:val="0"/>
          <w:numId w:val="2"/>
        </w:numPr>
        <w:shd w:val="clear" w:fill="FFFFFF"/>
        <w:tabs>
          <w:tab w:val="left" w:pos="749" w:leader="none"/>
          <w:tab w:val="left" w:pos="9185" w:leader="none"/>
          <w:tab w:val="left" w:pos="9214" w:leader="none"/>
        </w:tabs>
        <w:spacing w:lineRule="exact" w:line="324"/>
        <w:ind w:righ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Оптимизировать деятельность ДОУ по сохранению и укреплению здоровья воспитанников в постоянном взаимодействии с семьей.</w:t>
      </w:r>
    </w:p>
    <w:p>
      <w:pPr>
        <w:widowControl w:val="0"/>
        <w:numPr>
          <w:ilvl w:val="0"/>
          <w:numId w:val="2"/>
        </w:numPr>
        <w:shd w:val="clear" w:fill="FFFFFF"/>
        <w:tabs>
          <w:tab w:val="left" w:pos="749" w:leader="none"/>
          <w:tab w:val="left" w:pos="9185" w:leader="none"/>
          <w:tab w:val="left" w:pos="9214" w:leader="none"/>
        </w:tabs>
        <w:spacing w:lineRule="exact" w:line="324"/>
        <w:ind w:righ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Синхронизировать процессы обучения и воспитания, сделать их взаимодополняющими, обогащающими физическое, социально-личностное, интеллектуальное и художественно-эстетическое развитие детей, в том числе через предоставление широкого спектра дополнительных образовательных услуг.</w:t>
      </w:r>
    </w:p>
    <w:p>
      <w:pPr>
        <w:widowControl w:val="0"/>
        <w:numPr>
          <w:ilvl w:val="0"/>
          <w:numId w:val="2"/>
        </w:numPr>
        <w:shd w:val="clear" w:fill="FFFFFF"/>
        <w:tabs>
          <w:tab w:val="left" w:pos="749" w:leader="none"/>
          <w:tab w:val="left" w:pos="9185" w:leader="none"/>
          <w:tab w:val="left" w:pos="9214" w:leader="none"/>
        </w:tabs>
        <w:spacing w:after="240"/>
        <w:ind w:righ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Развивать кадровый потенциал ДОУ, обеспечивая постоянный рост профессионального мастерства педагогов, готовность к реализации современных программ и технологий.</w:t>
      </w:r>
    </w:p>
    <w:p>
      <w:pPr>
        <w:widowControl w:val="0"/>
        <w:shd w:val="clear" w:fill="FFFFFF"/>
        <w:tabs>
          <w:tab w:val="left" w:pos="749" w:leader="none"/>
          <w:tab w:val="left" w:pos="9185" w:leader="none"/>
          <w:tab w:val="left" w:pos="9214" w:leader="none"/>
        </w:tabs>
        <w:ind w:firstLine="567" w:left="0" w:righ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Образовательный процесс осуществляется с учетом всех направлений развития детей. Основной формой работы с детьми является познавательно-продуктивная деятельность с доминирующим игровым содержанием, реализация развивающих задач в процессе свободного общения. Работа с детьми строится на основе комплексно-тематического плана, разработанного для каждой возрастной группы. В комплексно-тематическом плане отражается работа со всеми участниками образовательного процесса (дети, родители, педагоги) по всем образовательным областям, учитывается приоритетное направление деятельности ДОУ, региональный компонент и ведение инновационной деятельности (исследовательские проекты, создание коллекций, плакатов, макетов и др.).</w:t>
      </w:r>
    </w:p>
    <w:p>
      <w:pPr>
        <w:spacing w:lineRule="auto" w:line="240" w:after="0"/>
        <w:contextualSpacing w:val="1"/>
        <w:jc w:val="both"/>
        <w:rPr>
          <w:rFonts w:ascii="Times New Roman" w:hAnsi="Times New Roman"/>
          <w:b w:val="0"/>
          <w:i w:val="0"/>
          <w:sz w:val="26"/>
        </w:rPr>
      </w:pPr>
    </w:p>
    <w:p>
      <w:pPr>
        <w:spacing w:lineRule="auto" w:line="240" w:after="0"/>
        <w:ind w:firstLine="709"/>
        <w:contextualSpacing w:val="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4. Содержание и качество подготовки воспитанников</w:t>
      </w:r>
    </w:p>
    <w:p>
      <w:pPr>
        <w:pStyle w:val="P3"/>
        <w:shd w:val="clear" w:fill="auto"/>
        <w:ind w:firstLine="0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Выполнение требований к результатам освоения основной образовательной программы дошкольного образования. </w:t>
      </w:r>
    </w:p>
    <w:p>
      <w:pPr>
        <w:pStyle w:val="P3"/>
        <w:shd w:val="clear" w:fill="auto"/>
        <w:spacing w:after="0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В соответствии с федеральным стандартом дошкольного образования результаты освоения основной образовательной программы представлены в виде целевых ориентиров, которые представляют собой возрастные характеристики достижений ребенка на этапе завершения уровня дошкольного образования. Для этого в детском саду проводится мониторинг качества освоения основной образовательной программы формирования интегративных показателей развития ребенка</w:t>
      </w:r>
    </w:p>
    <w:p>
      <w:pPr>
        <w:pStyle w:val="P3"/>
        <w:shd w:val="clear" w:fill="auto"/>
        <w:spacing w:after="0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Вывод: Данная мониторинговая система помогает выявить перспективные  линии развития дошкольника, а также заметить факторы риска в развитии ребенка.</w:t>
      </w:r>
    </w:p>
    <w:p>
      <w:pPr>
        <w:pStyle w:val="P3"/>
        <w:shd w:val="clear" w:fill="auto"/>
        <w:spacing w:after="0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Уровень функциональной готовности детей к школьному обучению определяется в ходе педагогической диагностики «Готовность детей к обучению в школе»:</w:t>
      </w:r>
    </w:p>
    <w:p>
      <w:pPr>
        <w:pStyle w:val="P3"/>
        <w:shd w:val="clear" w:fill="auto"/>
        <w:spacing w:after="0"/>
        <w:ind w:firstLine="0" w:left="0"/>
        <w:rPr>
          <w:rFonts w:ascii="Times New Roman" w:hAnsi="Times New Roman"/>
          <w:b w:val="0"/>
          <w:sz w:val="26"/>
        </w:rPr>
      </w:pPr>
    </w:p>
    <w:tbl>
      <w:tblPr>
        <w:tblStyle w:val="T2"/>
        <w:tblW w:w="0" w:type="auto"/>
        <w:tblLayout w:type="autofit"/>
        <w:tblLook w:val="04A0"/>
      </w:tblPr>
      <w:tblGrid/>
      <w:tr>
        <w:tc>
          <w:tcPr>
            <w:tcW w:w="23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Уровень</w:t>
            </w:r>
          </w:p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Учебный год</w:t>
            </w:r>
          </w:p>
        </w:tc>
        <w:tc>
          <w:tcPr>
            <w:tcW w:w="23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Высокий</w:t>
            </w:r>
          </w:p>
        </w:tc>
        <w:tc>
          <w:tcPr>
            <w:tcW w:w="23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Средний</w:t>
            </w:r>
          </w:p>
        </w:tc>
        <w:tc>
          <w:tcPr>
            <w:tcW w:w="1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</w:p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Низкий </w:t>
            </w:r>
          </w:p>
        </w:tc>
      </w:tr>
      <w:tr>
        <w:tc>
          <w:tcPr>
            <w:tcW w:w="23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Апрель 2018 г.</w:t>
            </w:r>
          </w:p>
        </w:tc>
        <w:tc>
          <w:tcPr>
            <w:tcW w:w="23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70 %</w:t>
            </w:r>
          </w:p>
        </w:tc>
        <w:tc>
          <w:tcPr>
            <w:tcW w:w="23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30 %</w:t>
            </w:r>
          </w:p>
        </w:tc>
        <w:tc>
          <w:tcPr>
            <w:tcW w:w="1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</w:tr>
      <w:tr>
        <w:tc>
          <w:tcPr>
            <w:tcW w:w="23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Апрель 2019 г.</w:t>
            </w:r>
          </w:p>
        </w:tc>
        <w:tc>
          <w:tcPr>
            <w:tcW w:w="23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74 %</w:t>
            </w:r>
          </w:p>
        </w:tc>
        <w:tc>
          <w:tcPr>
            <w:tcW w:w="23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26 %</w:t>
            </w:r>
          </w:p>
        </w:tc>
        <w:tc>
          <w:tcPr>
            <w:tcW w:w="1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-</w:t>
            </w:r>
          </w:p>
        </w:tc>
      </w:tr>
      <w:tr>
        <w:tc>
          <w:tcPr>
            <w:tcW w:w="23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Март 201 г.</w:t>
            </w:r>
          </w:p>
        </w:tc>
        <w:tc>
          <w:tcPr>
            <w:tcW w:w="235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82 %</w:t>
            </w:r>
          </w:p>
        </w:tc>
        <w:tc>
          <w:tcPr>
            <w:tcW w:w="23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18 %</w:t>
            </w:r>
          </w:p>
        </w:tc>
        <w:tc>
          <w:tcPr>
            <w:tcW w:w="1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shd w:val="clear" w:fill="auto"/>
              <w:spacing w:after="0"/>
              <w:ind w:firstLine="0" w:left="0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>
      <w:pPr>
        <w:pStyle w:val="P3"/>
        <w:shd w:val="clear" w:fill="auto"/>
        <w:spacing w:after="0"/>
        <w:ind w:firstLine="0" w:left="0"/>
        <w:rPr>
          <w:rFonts w:ascii="Times New Roman" w:hAnsi="Times New Roman"/>
          <w:b w:val="0"/>
        </w:rPr>
      </w:pPr>
    </w:p>
    <w:p>
      <w:pPr>
        <w:pStyle w:val="P3"/>
        <w:shd w:val="clear" w:fill="auto"/>
        <w:spacing w:after="0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Вывод: Ежегодно 100 % детей функционально готовы к обучению в школе. </w:t>
      </w:r>
    </w:p>
    <w:p>
      <w:pPr>
        <w:pStyle w:val="P3"/>
        <w:shd w:val="clear" w:fill="auto"/>
        <w:spacing w:after="240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По окончании дошкольного детства каждый ребенок получает итоговый документ - «Индивидуальная карта развития ребенка», которая позволяет учителю скорректировать дальнейшее развитие ребенка в школе.</w:t>
      </w:r>
    </w:p>
    <w:p>
      <w:pPr>
        <w:pStyle w:val="P3"/>
        <w:shd w:val="clear" w:fill="auto"/>
        <w:spacing w:after="240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Степень удовлетворенности родителей качеством оказываемых образовательных услуг составляет 92 %.</w:t>
      </w:r>
    </w:p>
    <w:p>
      <w:pPr>
        <w:pStyle w:val="P3"/>
        <w:shd w:val="clear" w:fill="auto"/>
        <w:spacing w:after="240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Таким образом, деятельность Бархатовского сада «Солнышко» направлена на обеспечение качества предоставления дошкольного образования и отвечает требованиям социального заказа государства и семьи.</w:t>
      </w:r>
    </w:p>
    <w:p>
      <w:pPr>
        <w:pStyle w:val="P3"/>
        <w:shd w:val="clear" w:fill="auto"/>
        <w:ind w:firstLine="0" w:left="0" w:right="-1"/>
        <w:rPr>
          <w:rFonts w:ascii="Times New Roman" w:hAnsi="Times New Roman"/>
          <w:b w:val="0"/>
          <w:sz w:val="26"/>
        </w:rPr>
      </w:pPr>
    </w:p>
    <w:p>
      <w:pPr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5</w:t>
      </w:r>
      <w:r>
        <w:rPr>
          <w:rFonts w:ascii="Times New Roman" w:hAnsi="Times New Roman"/>
          <w:b w:val="1"/>
          <w:color w:val="7030A0"/>
          <w:sz w:val="26"/>
        </w:rPr>
        <w:t xml:space="preserve">.  </w:t>
      </w:r>
      <w:r>
        <w:rPr>
          <w:rFonts w:ascii="Times New Roman" w:hAnsi="Times New Roman"/>
          <w:b w:val="1"/>
          <w:sz w:val="26"/>
        </w:rPr>
        <w:t>Качество кадрового обеспечения</w:t>
      </w:r>
    </w:p>
    <w:p>
      <w:pPr>
        <w:shd w:val="clear" w:fill="auto"/>
        <w:rPr>
          <w:rFonts w:ascii="Times New Roman" w:hAnsi="Times New Roman"/>
          <w:b w:val="0"/>
          <w:i w:val="1"/>
          <w:sz w:val="26"/>
        </w:rPr>
      </w:pPr>
      <w:r>
        <w:rPr>
          <w:rFonts w:ascii="Times New Roman" w:hAnsi="Times New Roman"/>
          <w:b w:val="0"/>
          <w:sz w:val="26"/>
        </w:rPr>
        <w:t>Требования к кадровому обеспечению: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Укомплектованность образовательного учреждения Бархатовского детского сада «Солнышко» реализующего основную образовательную программу дошкольного образования квалифицированными кадрами (педагогическими, руководящими и иными) составляет 100 %. Доля  работников своевременно прошедших ближайший по времени медицинский осмотр составляет 100%.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Образовательный процесс в ДОУ осуществляют 4 педагогов, в том числе 3 воспитателя, старший воспитатель. Из них 75 % (3 человека) имеют квалификационные категории: 75 % (3 человека) – первая квалификационная категория;, соответствие; 25 % (1 человек) – не имеют квалификационной категории.  1 педагог имеет  высшее образование. 100 % педагогов прошли курсовую переподготовку.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Педагогический коллектив  мобильный, творческий, находится в активной стадии внедрения ФГОС ДО в образовательный процесс в ДОУ.  Опытные педагогические работники обладают   основными компетенциями в организации мероприятий, направленных на всестороннее развитие воспитанников, сохранение и укрепление их здоровья. </w:t>
      </w:r>
      <w:r>
        <w:rPr>
          <w:rFonts w:ascii="Times New Roman" w:hAnsi="Times New Roman"/>
          <w:b w:val="0"/>
          <w:sz w:val="26"/>
          <w:shd w:val="clear" w:fill="FFFFFF"/>
        </w:rPr>
        <w:t>Умеют планировать и организовывать педагогический процесс на основе прогрессивных идей и опыта, а также на основе средств массовой коммуникации, данных собственных исследований.</w:t>
      </w:r>
      <w:r>
        <w:rPr>
          <w:rFonts w:ascii="Times New Roman" w:hAnsi="Times New Roman"/>
          <w:b w:val="0"/>
          <w:sz w:val="26"/>
        </w:rPr>
        <w:t> Владеют информационно-коммуникационными технологиями и умением применять их в образовательном процессе. Умеют организовать различные виды деятельности и  общение с воспитанниками,    взаимодействие с родителями (законными представителями) воспитанников и работниками образовательного учреждения.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Яркими событиями в жизни детского сада стали такие совместные с детьми и родителями мероприятия как: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-оформление наглядной агитации для родителей по необходимости применения ремней безопасности и детских удерживающих устройств «Внимание, дети!»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-семинар- практикум «Как приобщить дошкольников к традициям и обычаям русского народа»</w:t>
      </w:r>
    </w:p>
    <w:p>
      <w:pPr>
        <w:shd w:val="clear" w:fill="auto"/>
        <w:ind w:firstLine="0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- конкурсы, фестивали, выставки: конкурс поделок из бросового материала – «Подарок Деду Морозу» ,«Наш веселый снеговик» , «Мама –солнышко мое!», фотовыставка «Спасибо деду за их великую победу», Аллея памяти « Наши деревца», выставка поделок, выполненных разными техниками «Мы ищем таланты», акция «Голубь Мира»  и др. 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Медицинское обслуживание детей в ДОУ Бархатовским ФАПом. 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Контроль за 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  старший воспитатель. осуществления контроля над качеством приготовления пищи ежедневно берется суточная проба. Согласно санитарно-гигиеническим требованиям соблюдения режима питания в детском саду организовано 4-разовое питание детей, включая второй завтрак. 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  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Коллектив дошкольного учреждения уделяет большое внимание закаливающим процедурам и привлечению детей и родителей к здоровому образу жизни. 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В течение всего года с детьми реализуется план оздоровительных мероприятий. Закаливание проводится воспитателями групп с постепенным усложнением характера, длительности и дозировки с учетом рекомендаций педиатра, состояния здоровья, возрастных и индивидуальных особенностей каждого ребенка. План оздоровительных мероприятий включает: воздушные ванны,  босохождение, массаж стоп (по массажным коврикам), , пальчиковая гимнастика, сухое растирание, дыхательная гимнастика, корригирующая гимнастика, физминутки, подвижные игры на свежем воздухе. Все мероприятия распределены в режиме дня и проводятся регулярно, оказывая благотворное влияние на состояние здоровья детей.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С целью вовлечения родителей в педагогическое пространство ДОУ для решения вопросов охраны и укрепления здоровья детей, педагоги используют эффективные формы работы с родителями: совместные досуги («Встреча друзей», и др.), конкурсно-игровые программы («Мама, папа, я – спортивная семья!», «Папа, дедушка и я – лучшие друзья!», «Мама и я – хорошие друзья!», «Веселые старты»), презентации («Физкультурно-оздоровительная работа в ДОУ», «ФГОСТы внашем ДОУ»), фотовыставки.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С целью всестороннего развития детей в детском саду предоставляются дополнительные образовательные услуги педагогами ДОУ,):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0" w:left="0"/>
        <w:contextualSpacing w:val="1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-физическое развитие «Поиграй-ка»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0" w:left="0"/>
        <w:contextualSpacing w:val="1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-художественно-эстетическое –«Волшебные пальчики»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0" w:left="0"/>
        <w:contextualSpacing w:val="1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-речевое развитие – «Говоруша», «Речецветик»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0" w:left="0"/>
        <w:contextualSpacing w:val="1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-познавательное развитие- «Почемучки», «Юный эколог»</w:t>
      </w:r>
    </w:p>
    <w:p>
      <w:pPr>
        <w:shd w:val="clear" w:fill="auto"/>
        <w:ind w:firstLine="0" w:left="0"/>
        <w:rPr>
          <w:rFonts w:ascii="Times New Roman" w:hAnsi="Times New Roman"/>
          <w:b w:val="0"/>
          <w:sz w:val="26"/>
        </w:rPr>
      </w:pPr>
    </w:p>
    <w:p>
      <w:pPr>
        <w:shd w:val="clear" w:fill="auto"/>
        <w:ind w:firstLine="0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Вывод: Кадровое обеспечение образовательного процесса соответствует современным требованиям. Педагогический коллектив находится в активной стадии внедрения ФГОС ДО в образовательный процесс  ДОУ.</w:t>
      </w:r>
    </w:p>
    <w:p>
      <w:pPr>
        <w:jc w:val="center"/>
        <w:rPr>
          <w:rFonts w:ascii="Times New Roman" w:hAnsi="Times New Roman"/>
          <w:b w:val="1"/>
          <w:sz w:val="26"/>
        </w:rPr>
      </w:pPr>
    </w:p>
    <w:p>
      <w:pPr>
        <w:spacing w:lineRule="auto" w:line="240" w:after="0"/>
        <w:rPr>
          <w:rFonts w:ascii="Times New Roman" w:hAnsi="Times New Roman"/>
          <w:b w:val="1"/>
          <w:sz w:val="26"/>
        </w:rPr>
      </w:pPr>
    </w:p>
    <w:p>
      <w:pPr>
        <w:spacing w:lineRule="auto" w:line="240" w:after="0"/>
        <w:ind w:firstLine="567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6. Учебно-методическое обеспечение</w:t>
      </w:r>
    </w:p>
    <w:p>
      <w:pPr>
        <w:spacing w:lineRule="auto" w:line="240" w:after="0"/>
        <w:ind w:firstLine="567"/>
        <w:jc w:val="center"/>
        <w:rPr>
          <w:rFonts w:ascii="Times New Roman" w:hAnsi="Times New Roman"/>
          <w:b w:val="1"/>
          <w:sz w:val="26"/>
        </w:rPr>
      </w:pPr>
    </w:p>
    <w:p>
      <w:pPr>
        <w:shd w:val="clear" w:fill="auto"/>
        <w:ind w:firstLine="0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b w:val="0"/>
          <w:sz w:val="26"/>
        </w:rPr>
        <w:t>Требование к развивающей предметно-пространственной среде.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Педагоги при организации предметно-развивающей среды в ДОУ руководствуются примерным перечнем игрового оборудования для учебно-материального обеспечения образовательного процесса  (Письмо Министерства образования и науки РФ № 03-877 «О реализации приказа Минобрнауки России от 20 июля 2011г. № 2151»). 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Предметно-развивающая среда в ДОУ соответствует следующим принципам: доступность, безопасность, вариативность, трансформируемость.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Во всех возрастных группах создана развивающая среда для организации различных видов детской деятельности (игровой, коммуникативной, трудовой, познавательно-исследовательской, продуктивной, чтения). 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В ДОУ выполняются требования к играм, игрушкам, дидактическому материалу,. Подбор игрушек учитывает общие закономерности развития ребенка на каждом возрастном этапе, способствует решению развивающих задач,  активизации двигательной активности ребенка, отвечает санитарно-эпидемиологическим правилам и нормативам, гигиеническим, педагогическим и эстетическим требованиям, соответствует  условиям  учреждения, количеству воспитанников в группах, площади групповых помещений, соответствуют техническому регламенту о безопасности продукции, предназначенной для детей.</w:t>
      </w:r>
    </w:p>
    <w:p>
      <w:pPr>
        <w:shd w:val="clear" w:fill="auto"/>
        <w:spacing w:after="240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Подбор оборудования ДОУ для изобразительной деятельности включает материалы для рисования, лепки и аппликации; для конструирования – строительный материал, детали конструкторов разных видов, бумагу разных цветов и фактуры, а также природные и бросовые материалы; различные материалы для сенсорного развития; 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Вывод: Развивающая среда в ДОУ отвечает санитарно-эпидемиологическим правилам и нормативам, гигиеническим, педагогическим и эстетическим требованиям, требованиям ФГОС ДО, оснащается и пополняется с учетом принципа интеграции.</w:t>
      </w:r>
    </w:p>
    <w:p>
      <w:pPr>
        <w:spacing w:lineRule="auto" w:line="240" w:after="0"/>
        <w:jc w:val="both"/>
        <w:rPr>
          <w:rFonts w:ascii="Times New Roman" w:hAnsi="Times New Roman"/>
          <w:sz w:val="26"/>
        </w:rPr>
      </w:pPr>
    </w:p>
    <w:p>
      <w:pPr>
        <w:spacing w:lineRule="auto" w:line="240" w:after="0"/>
        <w:ind w:firstLine="567"/>
        <w:contextualSpacing w:val="1"/>
        <w:jc w:val="both"/>
        <w:rPr>
          <w:rFonts w:ascii="Times New Roman" w:hAnsi="Times New Roman"/>
          <w:sz w:val="26"/>
        </w:rPr>
      </w:pPr>
    </w:p>
    <w:p>
      <w:pPr>
        <w:spacing w:lineRule="auto" w:line="240" w:after="0"/>
        <w:contextualSpacing w:val="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7. Материально-техническая база</w:t>
      </w:r>
    </w:p>
    <w:p>
      <w:pPr>
        <w:spacing w:lineRule="auto" w:line="240" w:after="0"/>
        <w:contextualSpacing w:val="1"/>
        <w:jc w:val="center"/>
        <w:rPr>
          <w:rFonts w:ascii="Times New Roman" w:hAnsi="Times New Roman"/>
          <w:b w:val="1"/>
          <w:i w:val="1"/>
          <w:sz w:val="24"/>
        </w:rPr>
      </w:pPr>
    </w:p>
    <w:p>
      <w:pPr>
        <w:shd w:val="clear" w:fill="auto"/>
        <w:ind w:firstLine="0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Требование к материально-техническому обеспечению: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i w:val="1"/>
          <w:sz w:val="26"/>
        </w:rPr>
        <w:t>Соответствие требованиям  санитарно-эпидемиологических правил и нормативов:</w:t>
      </w:r>
      <w:r>
        <w:rPr>
          <w:rFonts w:ascii="Times New Roman" w:hAnsi="Times New Roman"/>
          <w:b w:val="0"/>
          <w:sz w:val="26"/>
        </w:rPr>
        <w:t> Общее санитарно-гигиеническое состояние ОУ соответствует действующим санитарным нормам и правилам СанПин. Для осуществления образовательного процесса имеется санитарно-эпидемиологическое заключение, в котором указано, что в ДОУ выполнены требования  в соответствии с санитарно-эпидемиологическими правилами и нормативами к зданию и участку образовательного учреждения, к водоснабжению и канализации, отоплению и вентиляции здания образовательного учреждения, к набору и площадям образовательных помещений, их отделке и оборудованию, к искусственному и естественному освещению помещений для образования детей, к санитарному состоянию и содержанию помещений.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i w:val="1"/>
          <w:sz w:val="26"/>
        </w:rPr>
        <w:t>Требования пожарной безопасности в соответствии с правилами пожарной безопасности:</w:t>
      </w:r>
      <w:r>
        <w:rPr>
          <w:rFonts w:ascii="Times New Roman" w:hAnsi="Times New Roman"/>
          <w:b w:val="0"/>
          <w:sz w:val="26"/>
        </w:rPr>
        <w:t> Имеется наличие пожарной охранной сигнализации, акт проверки готовности дошкольного образовательного учреждения на 2018-2019 учебный год.</w:t>
      </w:r>
    </w:p>
    <w:p>
      <w:pPr>
        <w:shd w:val="clear" w:fill="auto"/>
        <w:ind w:firstLine="567" w:left="0"/>
        <w:rPr>
          <w:rFonts w:ascii="Times New Roman" w:hAnsi="Times New Roman"/>
          <w:b w:val="0"/>
          <w:i w:val="1"/>
          <w:sz w:val="26"/>
        </w:rPr>
      </w:pPr>
      <w:r>
        <w:rPr>
          <w:rFonts w:ascii="Times New Roman" w:hAnsi="Times New Roman"/>
          <w:b w:val="0"/>
          <w:i w:val="1"/>
          <w:sz w:val="26"/>
        </w:rPr>
        <w:t>Требования к материально-техническому обеспечению программы:</w:t>
      </w:r>
    </w:p>
    <w:p>
      <w:pPr>
        <w:shd w:val="clear" w:fill="auto"/>
        <w:ind w:firstLine="0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В учреждении имеются в наличие технические ресурсы: 1 компьютер</w:t>
      </w:r>
      <w:r>
        <w:rPr>
          <w:rFonts w:ascii="Times New Roman" w:hAnsi="Times New Roman"/>
          <w:b w:val="0"/>
          <w:sz w:val="26"/>
        </w:rPr>
        <w:t xml:space="preserve">, 1 ноутбук </w:t>
      </w:r>
      <w:r>
        <w:rPr>
          <w:rFonts w:ascii="Times New Roman" w:hAnsi="Times New Roman"/>
          <w:b w:val="0"/>
          <w:sz w:val="26"/>
        </w:rPr>
        <w:t xml:space="preserve"> , 1 принтер,1 телевизор,    3 аудиомагнитофонов.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Осуществление взаимодействия между участниками образовательного процесса в электронной форме осуществляется через электронную почту. Детский сад подключен к интернету.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Для эффективного взаимодействия образовательного учреждения с органами, осуществляющими управление в сфере образования, с другими образовательными учреждениями и организациями в настоящее время разработан сайт ДОУ.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Методическое обеспечение образовательного процесса, которое используют педагоги для реализации освоения основной образовательной программы дошкольного образования, отвечает требованиям комплектности на 82% и качества обеспечения образовательного процесса на 85 % с учетом достижения целей и планируемых результатов освоения основной образовательной программы дошкольного образования. 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Периодически  пополняется библиотечный фонд методической, педагогической, психологической литературы по проблемам развития и воспитания детей (для педагогов и родителей);пополняется фонд детской и энциклопедической литературы для детей всех возрастов.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Вывод: Материально-технические условия Бархатовского детского сада позволяют эффективно осуществлять образовательный процесс. Но нет единой информационной системы, которая позволит управлять образовательным процессом в электронной форме.</w:t>
      </w:r>
    </w:p>
    <w:p>
      <w:pPr>
        <w:spacing w:lineRule="auto" w:line="240" w:after="0"/>
        <w:contextualSpacing w:val="1"/>
        <w:rPr>
          <w:rFonts w:ascii="Times New Roman" w:hAnsi="Times New Roman"/>
          <w:sz w:val="20"/>
        </w:rPr>
      </w:pPr>
    </w:p>
    <w:p>
      <w:pPr>
        <w:pStyle w:val="P3"/>
        <w:shd w:val="clear" w:fill="auto"/>
        <w:ind w:firstLine="0" w:left="0" w:right="-1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sz w:val="26"/>
        </w:rPr>
        <w:t xml:space="preserve">            8</w:t>
      </w:r>
      <w:r>
        <w:rPr>
          <w:rFonts w:ascii="Times New Roman" w:hAnsi="Times New Roman"/>
          <w:color w:val="auto"/>
          <w:sz w:val="26"/>
        </w:rPr>
        <w:t>.</w:t>
      </w:r>
      <w:r>
        <w:rPr>
          <w:rFonts w:ascii="Times New Roman" w:hAnsi="Times New Roman"/>
          <w:b w:val="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Тр</w:t>
      </w:r>
      <w:r>
        <w:rPr>
          <w:rFonts w:ascii="Times New Roman" w:hAnsi="Times New Roman"/>
          <w:b w:val="0"/>
          <w:sz w:val="26"/>
        </w:rPr>
        <w:t>ебование к финансовому обеспечению. </w:t>
      </w:r>
    </w:p>
    <w:p>
      <w:pPr>
        <w:spacing w:lineRule="auto" w:line="240" w:after="0"/>
        <w:ind w:left="640"/>
        <w:contextualSpacing w:val="1"/>
        <w:rPr>
          <w:rFonts w:ascii="Times New Roman" w:hAnsi="Times New Roman"/>
          <w:sz w:val="20"/>
        </w:rPr>
      </w:pPr>
    </w:p>
    <w:p>
      <w:pPr>
        <w:spacing w:lineRule="auto" w:line="240" w:after="0"/>
        <w:ind w:left="640"/>
        <w:contextualSpacing w:val="1"/>
        <w:rPr>
          <w:rFonts w:ascii="Times New Roman" w:hAnsi="Times New Roman"/>
          <w:sz w:val="20"/>
        </w:rPr>
      </w:pPr>
    </w:p>
    <w:p>
      <w:pPr>
        <w:shd w:val="clear" w:fill="auto"/>
        <w:ind w:firstLine="0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Требование к финансовому обеспечению. 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Финансовое обеспечение реализации основной образовательной программы дошкольного образования  Бархатовского детского сад «Солнышко» осуществляется исходя из расходных обязательств на основе муниципального задания учредителя по оказанию образовательных услуг в соответствии с федеральным государственным стандартом дошкольного образования.</w:t>
      </w:r>
    </w:p>
    <w:p>
      <w:pPr>
        <w:shd w:val="clear" w:fill="auto"/>
        <w:ind w:firstLine="567" w:left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Стоимость размера родительской платы в месяц в 2019 г. составил: для детей 1,5-3 лет – 100 рублей; для детей 3-7 лет – 119 рублей. Компенсационные выплаты по оплате родителями содержания ребёнка в ДОУ составляют: на 1 –го ребёнка  20% от размера родительской платы в месяц; на 2 –го ребёнка  50% от размера родительской платы в месяц; на 3 –го ребёнка  70% от размера родительской платы в месяц. Социальные льготы по оплате родителями содержания детей в ДОУ получают семьи, имеющие детей инвалидов и опекаемых . Такие дети посещают детский сад бесплатно.</w:t>
      </w:r>
    </w:p>
    <w:p>
      <w:pPr>
        <w:spacing w:lineRule="auto" w:line="240" w:after="0"/>
        <w:ind w:left="640"/>
        <w:contextualSpacing w:val="1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6"/>
        </w:rPr>
        <w:t>В ДОУ предоставляются платные дополнительные образовательные услуги, что предоставляет возможность использовать внебюджетные средства для создания условий пребывания детей в учреждении</w:t>
      </w:r>
    </w:p>
    <w:p>
      <w:pPr>
        <w:spacing w:lineRule="auto" w:line="240" w:after="0"/>
        <w:ind w:left="640"/>
        <w:contextualSpacing w:val="1"/>
        <w:rPr>
          <w:rFonts w:ascii="Times New Roman" w:hAnsi="Times New Roman"/>
          <w:sz w:val="20"/>
        </w:rPr>
      </w:pPr>
    </w:p>
    <w:p>
      <w:pPr>
        <w:spacing w:lineRule="auto" w:line="240" w:after="0"/>
        <w:contextualSpacing w:val="1"/>
        <w:rPr>
          <w:rFonts w:ascii="Times New Roman" w:hAnsi="Times New Roman"/>
        </w:rPr>
      </w:pPr>
    </w:p>
    <w:p>
      <w:pPr>
        <w:pStyle w:val="P4"/>
        <w:widowControl w:val="0"/>
        <w:spacing w:before="0" w:after="0"/>
        <w:contextualSpacing w:val="1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  <w:u w:val="single"/>
        </w:rPr>
        <w:t xml:space="preserve"> 2 ЧАСТЬ</w:t>
      </w:r>
      <w:r>
        <w:rPr>
          <w:rFonts w:ascii="Times New Roman" w:hAnsi="Times New Roman"/>
          <w:color w:val="auto"/>
          <w:sz w:val="26"/>
          <w:u w:val="single"/>
        </w:rPr>
        <w:br w:type="textWrapping"/>
      </w:r>
      <w:r>
        <w:rPr>
          <w:rFonts w:ascii="Times New Roman" w:hAnsi="Times New Roman"/>
          <w:color w:val="auto"/>
          <w:sz w:val="26"/>
        </w:rPr>
        <w:t>Показатели деятельности</w:t>
      </w:r>
    </w:p>
    <w:p>
      <w:pPr>
        <w:pStyle w:val="P4"/>
        <w:widowControl w:val="0"/>
        <w:spacing w:before="0" w:after="0"/>
        <w:contextualSpacing w:val="1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 Б</w:t>
      </w:r>
      <w:r>
        <w:rPr>
          <w:rFonts w:ascii="Times New Roman" w:hAnsi="Times New Roman"/>
          <w:color w:val="auto"/>
          <w:sz w:val="26"/>
        </w:rPr>
        <w:t xml:space="preserve">архатовского </w:t>
      </w:r>
      <w:r>
        <w:rPr>
          <w:rFonts w:ascii="Times New Roman" w:hAnsi="Times New Roman"/>
          <w:color w:val="auto"/>
          <w:sz w:val="26"/>
        </w:rPr>
        <w:t xml:space="preserve"> детского сада «</w:t>
      </w:r>
      <w:r>
        <w:rPr>
          <w:rFonts w:ascii="Times New Roman" w:hAnsi="Times New Roman"/>
          <w:color w:val="auto"/>
          <w:sz w:val="26"/>
        </w:rPr>
        <w:t>Солнышко"</w:t>
      </w:r>
    </w:p>
    <w:p>
      <w:pPr>
        <w:pStyle w:val="P4"/>
        <w:widowControl w:val="0"/>
        <w:spacing w:before="0" w:after="0"/>
        <w:contextualSpacing w:val="1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подлежащей самообследованию</w:t>
        <w:br w:type="textWrapping"/>
      </w:r>
    </w:p>
    <w:p>
      <w:pPr>
        <w:spacing w:lineRule="auto" w:line="240" w:after="0"/>
        <w:contextualSpacing w:val="1"/>
        <w:rPr>
          <w:rFonts w:ascii="Times New Roman" w:hAnsi="Times New Roman"/>
        </w:rPr>
      </w:pPr>
    </w:p>
    <w:tbl>
      <w:tblPr>
        <w:tblW w:w="5000" w:type="pct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blBorders>
        <w:tblLayout w:type="autofit"/>
      </w:tblPr>
      <w:tblGrid/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Style w:val="C4"/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rPr>
                <w:rFonts w:ascii="Times New Roman" w:hAnsi="Times New Roman"/>
              </w:rPr>
            </w:pP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(8-12 часов)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кратковременного пребывания (3-5 часов)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 детей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100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(8-12 часов)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42ре</w:t>
            </w:r>
            <w:r>
              <w:rPr>
                <w:rFonts w:ascii="Times New Roman" w:hAnsi="Times New Roman"/>
              </w:rPr>
              <w:t xml:space="preserve">бенка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(12-14 часов)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ребенок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 дней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а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воспитатель, 25%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воспитатель, 25%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воспитателя, 75%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воспитателя, 75 %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воспитателя , 75%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воспитателя, 75%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воспитатель, 25%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воспитатель, 25 %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человек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человек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4/14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rPr>
                <w:rFonts w:ascii="Times New Roman" w:hAnsi="Times New Roman"/>
              </w:rPr>
            </w:pP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Логопеда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 дефектолога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rPr>
                <w:rFonts w:ascii="Times New Roman" w:hAnsi="Times New Roman"/>
              </w:rPr>
            </w:pP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Style w:val="C4"/>
                <w:rFonts w:ascii="Times New Roman" w:hAnsi="Times New Roman"/>
              </w:rPr>
              <w:t>Инфраструктура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rPr>
                <w:rFonts w:ascii="Times New Roman" w:hAnsi="Times New Roman"/>
              </w:rPr>
            </w:pP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</w:rPr>
              <w:t>кв.м.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c>
          <w:tcPr>
            <w:tcW w:w="36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6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8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 w:tplc="5AF6B85E">
      <w:start w:val="1"/>
      <w:numFmt w:val="bullet"/>
      <w:suff w:val="tab"/>
      <w:lvlText w:val="*"/>
      <w:lvlJc w:val="left"/>
      <w:pPr>
        <w:spacing w:lineRule="auto" w:line="240" w:after="0"/>
      </w:pPr>
      <w:rPr/>
    </w:lvl>
    <w:lvl w:ilvl="1" w:tplc="20D37A3B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 w:tplc="62ADD3AB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 w:tplc="35F7A7CB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 w:tplc="39CF24A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 w:tplc="546C56D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 w:tplc="0E8D1D4A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 w:tplc="2AA2ECB0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 w:tplc="6711B44F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4E9860C5"/>
    <w:multiLevelType w:val="hybridMultilevel"/>
    <w:lvl w:ilvl="0" w:tplc="0419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abstractNum w:abstractNumId="2">
    <w:nsid w:val="2914226E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360"/>
      </w:pPr>
      <w:rPr>
        <w:b w:val="1"/>
        <w:color w:val="330000"/>
      </w:rPr>
    </w:lvl>
    <w:lvl w:ilvl="1">
      <w:start w:val="1"/>
      <w:numFmt w:val="decimal"/>
      <w:isLgl w:val="1"/>
      <w:suff w:val="tab"/>
      <w:lvlText w:val="%1.%2."/>
      <w:lvlJc w:val="left"/>
      <w:pPr>
        <w:spacing w:lineRule="auto" w:line="240" w:after="0"/>
        <w:ind w:hanging="72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spacing w:lineRule="auto" w:line="240" w:after="0"/>
        <w:ind w:hanging="720" w:left="7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spacing w:lineRule="auto" w:line="240" w:after="0"/>
        <w:ind w:hanging="108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spacing w:lineRule="auto" w:line="240" w:after="0"/>
        <w:ind w:hanging="1080" w:left="10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spacing w:lineRule="auto" w:line="240" w:after="0"/>
        <w:ind w:hanging="144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spacing w:lineRule="auto" w:line="240" w:after="0"/>
        <w:ind w:hanging="180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spacing w:lineRule="auto" w:line="240" w:after="0"/>
        <w:ind w:hanging="180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spacing w:lineRule="auto" w:line="240" w:after="0"/>
        <w:ind w:hanging="2160" w:left="2160"/>
      </w:pPr>
      <w:rPr/>
    </w:lvl>
  </w:abstractNum>
  <w:num w:numId="1">
    <w:abstractNumId w:val="0"/>
    <w:lvlOverride w:ilvl="0">
      <w:lvl w:ilvl="0">
        <w:start w:val="1"/>
        <w:numFmt w:val="bullet"/>
        <w:suff w:val="tab"/>
        <w:lvlText w:val="-"/>
        <w:legacy w:legacy="1" w:legacyIndent="158" w:legacySpace="0"/>
        <w:lvlJc w:val="left"/>
        <w:pPr>
          <w:spacing w:lineRule="auto" w:line="240" w:after="0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4"/>
          <w:u w:val="none"/>
          <w:vertAlign w:val="baseli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No Spacing"/>
    <w:basedOn w:val="P0"/>
    <w:pPr>
      <w:spacing w:lineRule="auto" w:line="240" w:after="0"/>
    </w:pPr>
    <w:rPr>
      <w:rFonts w:ascii="Times New Roman" w:hAnsi="Times New Roman"/>
      <w:sz w:val="24"/>
    </w:rPr>
  </w:style>
  <w:style w:type="paragraph" w:styleId="P2">
    <w:name w:val="Style16"/>
    <w:basedOn w:val="P0"/>
    <w:pPr>
      <w:spacing w:lineRule="auto" w:line="240" w:after="0"/>
    </w:pPr>
    <w:rPr>
      <w:rFonts w:ascii="Times New Roman" w:hAnsi="Times New Roman"/>
      <w:sz w:val="24"/>
    </w:rPr>
  </w:style>
  <w:style w:type="paragraph" w:styleId="P3">
    <w:name w:val="List Paragraph"/>
    <w:basedOn w:val="P0"/>
    <w:pPr>
      <w:shd w:val="clear" w:fill="CCCCFF"/>
      <w:spacing w:lineRule="auto" w:line="240" w:after="0"/>
      <w:ind w:hanging="180" w:left="720" w:right="535"/>
      <w:contextualSpacing w:val="1"/>
      <w:jc w:val="both"/>
    </w:pPr>
    <w:rPr>
      <w:rFonts w:ascii="Times New Roman" w:hAnsi="Times New Roman"/>
      <w:b w:val="1"/>
      <w:color w:val="000000"/>
      <w:sz w:val="28"/>
    </w:rPr>
  </w:style>
  <w:style w:type="paragraph" w:styleId="P4">
    <w:name w:val="heading 1"/>
    <w:basedOn w:val="P0"/>
    <w:next w:val="P0"/>
    <w:pPr>
      <w:spacing w:lineRule="auto" w:line="240" w:before="108" w:after="108"/>
      <w:jc w:val="center"/>
      <w:outlineLvl w:val="0"/>
    </w:pPr>
    <w:rPr>
      <w:rFonts w:ascii="Times New Roman CYR" w:hAnsi="Times New Roman CYR"/>
      <w:b w:val="1"/>
      <w:color w:val="26282F"/>
      <w:sz w:val="24"/>
    </w:rPr>
  </w:style>
  <w:style w:type="paragraph" w:styleId="P5">
    <w:name w:val="Нормальный (таблица)"/>
    <w:basedOn w:val="P0"/>
    <w:next w:val="P0"/>
    <w:pPr>
      <w:spacing w:lineRule="auto" w:line="240" w:after="0"/>
      <w:jc w:val="both"/>
    </w:pPr>
    <w:rPr>
      <w:rFonts w:ascii="Times New Roman CYR" w:hAnsi="Times New Roman CYR"/>
      <w:sz w:val="24"/>
    </w:rPr>
  </w:style>
  <w:style w:type="paragraph" w:styleId="P6">
    <w:name w:val="Прижатый влево"/>
    <w:basedOn w:val="P0"/>
    <w:next w:val="P0"/>
    <w:pPr>
      <w:spacing w:lineRule="auto" w:line="240" w:after="0"/>
    </w:pPr>
    <w:rPr>
      <w:rFonts w:ascii="Times New Roman CYR" w:hAnsi="Times New Roman CYR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nt Style69"/>
    <w:basedOn w:val="C0"/>
    <w:rPr>
      <w:rFonts w:ascii="Times New Roman" w:hAnsi="Times New Roman"/>
      <w:sz w:val="26"/>
    </w:rPr>
  </w:style>
  <w:style w:type="character" w:styleId="C4">
    <w:name w:val="Цветовое выделение"/>
    <w:rPr>
      <w:b w:val="1"/>
      <w:color w:val="26282F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